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6663"/>
        </w:tabs>
        <w:rPr>
          <w:rFonts w:hint="default" w:ascii="Times New Roman" w:hAnsi="Times New Roman" w:eastAsia="黑体" w:cs="Times New Roman"/>
          <w:sz w:val="32"/>
          <w:highlight w:val="none"/>
          <w:lang w:eastAsia="zh-CN"/>
        </w:rPr>
      </w:pPr>
      <w:bookmarkStart w:id="2" w:name="_GoBack"/>
      <w:bookmarkEnd w:id="2"/>
      <w:r>
        <w:rPr>
          <w:rFonts w:hint="default" w:ascii="Times New Roman" w:hAnsi="Times New Roman" w:eastAsia="黑体" w:cs="Times New Roman"/>
          <w:sz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highlight w:val="none"/>
          <w:lang w:val="en-US" w:eastAsia="zh-CN"/>
        </w:rPr>
        <w:t>2</w:t>
      </w:r>
    </w:p>
    <w:p>
      <w:pPr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>
      <w:pPr>
        <w:pStyle w:val="10"/>
        <w:adjustRightInd w:val="0"/>
        <w:spacing w:before="0" w:after="0" w:line="594" w:lineRule="exact"/>
        <w:rPr>
          <w:rFonts w:hint="default" w:ascii="Times New Roman" w:hAnsi="Times New Roman" w:eastAsia="方正小标宋简体" w:cs="Times New Roman"/>
          <w:b w:val="0"/>
          <w:sz w:val="44"/>
          <w:highlight w:val="none"/>
          <w:lang w:val="en-US"/>
        </w:rPr>
      </w:pP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val="en-US" w:eastAsia="zh-CN"/>
        </w:rPr>
        <w:t>2026年度</w:t>
      </w:r>
      <w:r>
        <w:rPr>
          <w:rFonts w:hint="default" w:ascii="Times New Roman" w:hAnsi="Times New Roman" w:eastAsia="方正小标宋简体" w:cs="Times New Roman"/>
          <w:b w:val="0"/>
          <w:sz w:val="44"/>
          <w:szCs w:val="22"/>
          <w:highlight w:val="none"/>
          <w:lang w:eastAsia="zh-CN"/>
        </w:rPr>
        <w:t>国家绿色</w:t>
      </w: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eastAsia="zh-CN"/>
        </w:rPr>
        <w:t>算力设施</w:t>
      </w: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val="en-US" w:eastAsia="zh-CN"/>
        </w:rPr>
        <w:t>自评价报告</w:t>
      </w:r>
    </w:p>
    <w:p>
      <w:pPr>
        <w:spacing w:line="360" w:lineRule="auto"/>
        <w:rPr>
          <w:rFonts w:hint="default" w:ascii="Times New Roman" w:hAnsi="Times New Roman" w:cs="Times New Roman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jc w:val="distribute"/>
        <w:rPr>
          <w:rFonts w:hint="default" w:ascii="Times New Roman" w:hAnsi="Times New Roman" w:eastAsia="楷体_GB2312" w:cs="Times New Roman"/>
          <w:sz w:val="32"/>
          <w:highlight w:val="none"/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0"/>
        <w:gridCol w:w="405"/>
        <w:gridCol w:w="42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申</w:t>
            </w:r>
            <w:r>
              <w:rPr>
                <w:rFonts w:hint="default" w:ascii="Times New Roman" w:hAnsi="Times New Roman" w:eastAsia="黑体" w:cs="Times New Roman"/>
                <w:sz w:val="32"/>
                <w:lang w:eastAsia="zh-CN"/>
              </w:rPr>
              <w:t>报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单位（盖章）</w:t>
            </w:r>
          </w:p>
        </w:tc>
        <w:tc>
          <w:tcPr>
            <w:tcW w:w="405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名称</w:t>
            </w:r>
          </w:p>
        </w:tc>
        <w:tc>
          <w:tcPr>
            <w:tcW w:w="405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地址</w:t>
            </w:r>
          </w:p>
        </w:tc>
        <w:tc>
          <w:tcPr>
            <w:tcW w:w="405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>
            <w:pPr>
              <w:spacing w:line="360" w:lineRule="auto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0" w:type="dxa"/>
            <w:noWrap w:val="0"/>
            <w:vAlign w:val="top"/>
          </w:tcPr>
          <w:p>
            <w:pPr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联系人及手机</w:t>
            </w:r>
          </w:p>
        </w:tc>
        <w:tc>
          <w:tcPr>
            <w:tcW w:w="405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szCs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0" w:type="dxa"/>
            <w:noWrap w:val="0"/>
            <w:vAlign w:val="top"/>
          </w:tcPr>
          <w:p>
            <w:pPr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电子邮箱</w:t>
            </w:r>
          </w:p>
        </w:tc>
        <w:tc>
          <w:tcPr>
            <w:tcW w:w="405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szCs w:val="22"/>
                <w:highlight w:val="none"/>
              </w:rPr>
            </w:pP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>
      <w:pPr>
        <w:spacing w:line="360" w:lineRule="auto"/>
        <w:jc w:val="center"/>
        <w:rPr>
          <w:rFonts w:hint="default" w:ascii="Times New Roman" w:hAnsi="Times New Roman" w:eastAsia="楷体_GB2312" w:cs="Times New Roman"/>
          <w:sz w:val="36"/>
          <w:highlight w:val="none"/>
        </w:rPr>
      </w:pPr>
    </w:p>
    <w:p>
      <w:pPr>
        <w:spacing w:line="360" w:lineRule="auto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 年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月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日</w:t>
      </w:r>
    </w:p>
    <w:p>
      <w:pPr>
        <w:pStyle w:val="4"/>
        <w:spacing w:before="240" w:beforeLines="100" w:after="240" w:afterLines="100" w:line="360" w:lineRule="auto"/>
        <w:ind w:left="3154" w:right="3154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  <w:sectPr>
          <w:footerReference r:id="rId4" w:type="default"/>
          <w:headerReference r:id="rId3" w:type="even"/>
          <w:footerReference r:id="rId5" w:type="even"/>
          <w:pgSz w:w="11910" w:h="16840"/>
          <w:pgMar w:top="1440" w:right="1800" w:bottom="1440" w:left="180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>
      <w:pPr>
        <w:pStyle w:val="3"/>
        <w:pageBreakBefore w:val="0"/>
        <w:widowControl w:val="0"/>
        <w:tabs>
          <w:tab w:val="left" w:pos="1418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48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48"/>
          <w:highlight w:val="none"/>
          <w:lang w:eastAsia="zh-CN"/>
        </w:rPr>
        <w:t>一、申报材料要求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申报单位须按格式要求编写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eastAsia="zh-CN"/>
        </w:rPr>
        <w:t>国家绿色算力设施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</w:rPr>
        <w:t>并附相关证明材料。所有申报材料不予退回。</w:t>
      </w:r>
    </w:p>
    <w:p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" w:cs="Times New Roman"/>
          <w:sz w:val="32"/>
          <w:szCs w:val="32"/>
        </w:rPr>
        <w:t>应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</w:rPr>
        <w:t>确保申报材料不涉及国家秘密、商业秘密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  <w:lang w:eastAsia="zh-CN"/>
        </w:rPr>
        <w:t>。</w:t>
      </w:r>
    </w:p>
    <w:p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申报</w:t>
      </w:r>
      <w:r>
        <w:rPr>
          <w:rFonts w:hint="default" w:ascii="Times New Roman" w:hAnsi="Times New Roman" w:eastAsia="仿宋" w:cs="Times New Roman"/>
          <w:sz w:val="32"/>
          <w:szCs w:val="32"/>
        </w:rPr>
        <w:t>单位”应填写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" w:cs="Times New Roman"/>
          <w:sz w:val="32"/>
          <w:szCs w:val="32"/>
        </w:rPr>
        <w:t>全称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，并与公章内容一致。</w:t>
      </w:r>
    </w:p>
    <w:p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如所申报算力设施为某算力设施园区内的一部分，申报算力设施名称中应包含对该部分的明确界定，如：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XX算力设施园区1号算力设施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5.所选用</w:t>
      </w:r>
      <w:r>
        <w:rPr>
          <w:rFonts w:hint="default" w:ascii="Times New Roman" w:hAnsi="Times New Roman" w:eastAsia="仿宋" w:cs="Times New Roman"/>
          <w:sz w:val="32"/>
          <w:szCs w:val="32"/>
        </w:rPr>
        <w:t>证明材料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应与需证明事项直接相关，且确有佐证效果。</w:t>
      </w:r>
      <w:r>
        <w:rPr>
          <w:rFonts w:hint="default" w:ascii="Times New Roman" w:hAnsi="Times New Roman" w:eastAsia="仿宋" w:cs="Times New Roman"/>
          <w:sz w:val="32"/>
          <w:szCs w:val="32"/>
        </w:rPr>
        <w:t>如证明材料篇幅较多，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仅需</w:t>
      </w:r>
      <w:r>
        <w:rPr>
          <w:rFonts w:hint="default" w:ascii="Times New Roman" w:hAnsi="Times New Roman" w:eastAsia="仿宋" w:cs="Times New Roman"/>
          <w:sz w:val="32"/>
          <w:szCs w:val="32"/>
        </w:rPr>
        <w:t>提供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包括关键信息的</w:t>
      </w:r>
      <w:r>
        <w:rPr>
          <w:rFonts w:hint="default" w:ascii="Times New Roman" w:hAnsi="Times New Roman" w:eastAsia="仿宋" w:cs="Times New Roman"/>
          <w:sz w:val="32"/>
          <w:szCs w:val="32"/>
        </w:rPr>
        <w:t>必要部分。</w:t>
      </w:r>
    </w:p>
    <w:p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" w:cs="Times New Roman"/>
          <w:sz w:val="32"/>
          <w:szCs w:val="32"/>
        </w:rPr>
        <w:t>申报材料纸质版采用A4纸打印，并逐页标注页码，于左侧胶装成册并加盖公章和骑缝章。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同一算力设施申报材料不得分册装订，</w:t>
      </w:r>
      <w:r>
        <w:rPr>
          <w:rFonts w:hint="default" w:ascii="Times New Roman" w:hAnsi="Times New Roman" w:eastAsia="仿宋" w:cs="Times New Roman"/>
          <w:sz w:val="32"/>
          <w:szCs w:val="32"/>
        </w:rPr>
        <w:t>不同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申报材料</w:t>
      </w:r>
      <w:r>
        <w:rPr>
          <w:rFonts w:hint="default" w:ascii="Times New Roman" w:hAnsi="Times New Roman" w:eastAsia="仿宋" w:cs="Times New Roman"/>
          <w:sz w:val="32"/>
          <w:szCs w:val="32"/>
        </w:rPr>
        <w:t>应分别装订。电子版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</w:rPr>
        <w:t>的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原始文档文件</w:t>
      </w:r>
      <w:r>
        <w:rPr>
          <w:rFonts w:hint="default" w:ascii="Times New Roman" w:hAnsi="Times New Roman" w:eastAsia="仿宋" w:cs="Times New Roman"/>
          <w:sz w:val="32"/>
          <w:szCs w:val="32"/>
        </w:rPr>
        <w:t>以及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加盖公章和骑缝章后</w:t>
      </w:r>
      <w:r>
        <w:rPr>
          <w:rFonts w:hint="default" w:ascii="Times New Roman" w:hAnsi="Times New Roman" w:eastAsia="仿宋" w:cs="Times New Roman"/>
          <w:sz w:val="32"/>
          <w:szCs w:val="32"/>
        </w:rPr>
        <w:t>全套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纸质版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含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证明材料）</w:t>
      </w:r>
      <w:r>
        <w:rPr>
          <w:rFonts w:hint="default" w:ascii="Times New Roman" w:hAnsi="Times New Roman" w:eastAsia="仿宋" w:cs="Times New Roman"/>
          <w:sz w:val="32"/>
          <w:szCs w:val="32"/>
        </w:rPr>
        <w:t>逐页扫描内容的单一PDF格式文件。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default" w:ascii="Times New Roman" w:hAnsi="Times New Roman" w:eastAsia="仿宋" w:cs="Times New Roman"/>
          <w:b/>
          <w:sz w:val="32"/>
          <w:szCs w:val="32"/>
          <w:highlight w:val="none"/>
        </w:rPr>
        <w:sectPr>
          <w:headerReference r:id="rId6" w:type="default"/>
          <w:footerReference r:id="rId8" w:type="default"/>
          <w:headerReference r:id="rId7" w:type="even"/>
          <w:footerReference r:id="rId9" w:type="even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>
      <w:pPr>
        <w:pStyle w:val="3"/>
        <w:pageBreakBefore w:val="0"/>
        <w:widowControl w:val="0"/>
        <w:numPr>
          <w:ilvl w:val="0"/>
          <w:numId w:val="0"/>
        </w:numPr>
        <w:tabs>
          <w:tab w:val="left" w:pos="1418"/>
        </w:tabs>
        <w:kinsoku/>
        <w:overflowPunct/>
        <w:topLinePunct w:val="0"/>
        <w:autoSpaceDE/>
        <w:autoSpaceDN/>
        <w:bidi w:val="0"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</w:rPr>
        <w:t>申报单位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  <w:t>承诺书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2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i w:val="0"/>
          <w:iCs w:val="0"/>
          <w:caps w:val="0"/>
          <w:color w:val="070707"/>
          <w:spacing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22"/>
        </w:rPr>
        <w:t>我单位近三年无安全（含网络安全、数据安全）、质量、环境污染等事故以及节能、环保、偷漏税等违法违规行为（以“信用中国”和“国家企业信用信息公示系统”为准），在国务院及有关部门相关督查工作中未发现存在严重问题，未被列入节能监察整改名单、失信被执行人等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i w:val="0"/>
          <w:iCs w:val="0"/>
          <w:caps w:val="0"/>
          <w:color w:val="070707"/>
          <w:spacing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我单位郑重承诺</w:t>
      </w:r>
      <w:r>
        <w:rPr>
          <w:rFonts w:hint="default" w:ascii="Times New Roman" w:hAnsi="Times New Roman" w:eastAsia="仿宋" w:cs="Times New Roman"/>
          <w:color w:val="auto"/>
          <w:sz w:val="32"/>
          <w:szCs w:val="22"/>
        </w:rPr>
        <w:t>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本次申报所提交的相关数据和信息均真实、准确、有效，愿接受并积极配合主管部门的监督抽查和核验。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070707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2937" w:firstLineChars="918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负责人签字：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 xml:space="preserve">                      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eastAsia="zh-CN"/>
        </w:rPr>
        <w:t>申报单位名称（盖章）：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           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70707"/>
          <w:sz w:val="32"/>
          <w:szCs w:val="32"/>
        </w:rPr>
      </w:pPr>
    </w:p>
    <w:p>
      <w:pPr>
        <w:adjustRightInd w:val="0"/>
        <w:ind w:firstLine="678" w:firstLineChars="212"/>
        <w:outlineLvl w:val="9"/>
        <w:rPr>
          <w:rFonts w:hint="default" w:ascii="Times New Roman" w:hAnsi="Times New Roman" w:eastAsia="仿宋" w:cs="Times New Roman"/>
          <w:b w:val="0"/>
          <w:color w:val="070707"/>
          <w:sz w:val="32"/>
          <w:szCs w:val="32"/>
        </w:rPr>
        <w:sectPr>
          <w:headerReference r:id="rId10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b w:val="0"/>
          <w:bCs w:val="0"/>
          <w:color w:val="070707"/>
          <w:sz w:val="32"/>
          <w:szCs w:val="32"/>
        </w:rPr>
        <w:t xml:space="preserve">                             年     月     日</w:t>
      </w:r>
    </w:p>
    <w:p>
      <w:pPr>
        <w:pStyle w:val="3"/>
        <w:pageBreakBefore w:val="0"/>
        <w:widowControl/>
        <w:numPr>
          <w:ilvl w:val="0"/>
          <w:numId w:val="0"/>
        </w:numPr>
        <w:tabs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申报单位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基本信息表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23" w:type="dxa"/>
          <w:bottom w:w="85" w:type="dxa"/>
          <w:right w:w="23" w:type="dxa"/>
        </w:tblCellMar>
      </w:tblPr>
      <w:tblGrid>
        <w:gridCol w:w="2807"/>
        <w:gridCol w:w="1271"/>
        <w:gridCol w:w="691"/>
        <w:gridCol w:w="1386"/>
        <w:gridCol w:w="749"/>
        <w:gridCol w:w="2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申报单位名称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统一社会信用代码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注册地址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联系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电子邮件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单位性质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□政府部门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国有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独资或控股企业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□民营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外资或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合资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高等院校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科研院所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□金融机构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主营业务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近三年主营业务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收入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（万元）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近三年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净利润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（万元）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已获颁增值电信业务经营许可情况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（许可证类别、颁发机关、许可证号、有效期等情况）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447" w:hRule="atLeast"/>
          <w:jc w:val="center"/>
        </w:trPr>
        <w:tc>
          <w:tcPr>
            <w:tcW w:w="2807" w:type="dxa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申报单位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</w:rPr>
              <w:t>简介</w:t>
            </w:r>
          </w:p>
        </w:tc>
        <w:tc>
          <w:tcPr>
            <w:tcW w:w="6192" w:type="dxa"/>
            <w:gridSpan w:val="5"/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ind w:firstLine="0" w:firstLineChars="0"/>
              <w:jc w:val="both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基本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情况、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经营情况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技术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研发及服务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能力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领域开展业务情况，人员规模，业务模式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，不超过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300字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447" w:hRule="atLeast"/>
          <w:jc w:val="center"/>
        </w:trPr>
        <w:tc>
          <w:tcPr>
            <w:tcW w:w="280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产权情况</w:t>
            </w:r>
          </w:p>
        </w:tc>
        <w:tc>
          <w:tcPr>
            <w:tcW w:w="6192" w:type="dxa"/>
            <w:gridSpan w:val="5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所申报算力设施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资产权属构成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申报单位与申报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产权权属关系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）</w:t>
            </w:r>
          </w:p>
        </w:tc>
      </w:tr>
    </w:tbl>
    <w:p>
      <w:pPr>
        <w:rPr>
          <w:rFonts w:hint="default" w:ascii="Times New Roman" w:hAnsi="Times New Roman" w:eastAsia="仿宋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  <w:sectPr>
          <w:headerReference r:id="rId11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pStyle w:val="3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申报算力设施基本信息表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995"/>
        <w:gridCol w:w="1447"/>
        <w:gridCol w:w="5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8397" w:type="dxa"/>
            <w:gridSpan w:val="3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一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名称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所在省份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所在市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县（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区）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具体地址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位置属性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□京津冀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□长三角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□粤港澳大湾区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□成渝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□贵州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□内蒙古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□甘肃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□宁夏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□青海算电协同试点区域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□新疆算电协同试点区域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□黑龙江算电协同试点区域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完成审批、备案时间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开工建设时间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投入使用时间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业务模式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□机柜租赁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算力服务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□自用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u w:val="single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所属领域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工业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□信息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通信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能源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互联网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公共机构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所属类型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智算设施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□通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□超算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建筑形式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□多栋建筑 □独立建筑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建筑的一部分</w:t>
            </w:r>
            <w:bookmarkStart w:id="0" w:name="OLE_LINK25"/>
            <w:bookmarkStart w:id="1" w:name="OLE_LINK26"/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</w:t>
            </w:r>
            <w:bookmarkEnd w:id="0"/>
            <w:bookmarkEnd w:id="1"/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u w:val="single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设计单位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建筑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面积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（平方米）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pStyle w:val="11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（包含机房和所有配套设施）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机房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面积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（平方米）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pStyle w:val="11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（安装机柜部分建筑面积）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安装机柜总数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个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物理机柜数量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实际安装机柜数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（物理机柜数量）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有效应用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机柜总数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（物理机柜数量）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全部已安装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机柜折合标准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机架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总数（个）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（换算成标准机架数）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机柜资源利用率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（上架率）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《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绿色算力设施评价》（GB/T 44989—2024）等级</w:t>
            </w: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能源资源高效利用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”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“绿色设计”指标得分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绿色采购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绿色运维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绿色服务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总得分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等级水平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总耗电量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信息设备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耗电量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设计电能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利用效率（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PUE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实际电能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利用效率（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PUE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服务器总台数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2级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及节能水平服务器台数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1级及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先进水平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服务器台数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服务器能效水平评价依据标准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可再生能源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电力使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用量（千瓦时）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可再生能源电量占比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省（自治区、直辖市）可再生能源电力消纳责任权重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通用算力设备计算能力理论峰值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智能算力设备计算能力理论峰值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超级计算设备计算能力理论峰值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算力设施计算能力理论峰值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算力单位电能消耗产出效益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余热余能回收利用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系统形式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热泵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无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□其他（请注明）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算力设施温室气体全年排放总量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kgCO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碳利用效率（CUE）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kgCO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e/kW·h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全年水资源消耗量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（升）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千瓦时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非常规水利用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bottom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□再生水 □矿井水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□海水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无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非常规水利用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量（升）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信息设备负荷使用率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  <w:t>安装网络总带宽（Mbs）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从外部接收数据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Mb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向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外部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发送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数据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Mb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网络资源年平均利用率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节能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降碳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技术、节水技术应用数量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应用节能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降碳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技术名称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应用节水技术名称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7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  <w:t>平面简图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397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7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  <w:lang w:eastAsia="zh-CN"/>
              </w:rPr>
              <w:t>算力设施供配电系统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  <w:t>组成拓扑简图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397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</w:pPr>
          </w:p>
        </w:tc>
      </w:tr>
    </w:tbl>
    <w:p/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1985"/>
        <w:gridCol w:w="3143"/>
        <w:gridCol w:w="1488"/>
        <w:gridCol w:w="11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355" w:type="dxa"/>
            <w:gridSpan w:val="5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（二）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绿色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自评表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序号</w:t>
            </w:r>
          </w:p>
        </w:tc>
        <w:tc>
          <w:tcPr>
            <w:tcW w:w="5128" w:type="dxa"/>
            <w:gridSpan w:val="2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指标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权重分值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  <w:t>自评分数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一、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能源利用水平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1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能源高效利用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电能利用效率（PUE）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单位算力能效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单位能耗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产出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效益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清洁能源利用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可再生能源电量占比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</w:p>
        </w:tc>
        <w:tc>
          <w:tcPr>
            <w:tcW w:w="198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</w:p>
        </w:tc>
        <w:tc>
          <w:tcPr>
            <w:tcW w:w="314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余热余冷利用水平</w:t>
            </w:r>
          </w:p>
        </w:tc>
        <w:tc>
          <w:tcPr>
            <w:tcW w:w="14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碳排放管理水平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3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碳排放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碳利用效率（CUE）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数字化碳管理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数字化能碳管理中心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建设及运行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5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产品碳足迹</w:t>
            </w:r>
          </w:p>
        </w:tc>
        <w:tc>
          <w:tcPr>
            <w:tcW w:w="314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eastAsia="zh-CN" w:bidi="ar"/>
              </w:rPr>
              <w:t>参与产品碳足迹标准制修订</w:t>
            </w:r>
          </w:p>
        </w:tc>
        <w:tc>
          <w:tcPr>
            <w:tcW w:w="14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水资源利用水平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利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用效率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7</w:t>
            </w:r>
          </w:p>
        </w:tc>
        <w:tc>
          <w:tcPr>
            <w:tcW w:w="198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非常规水利用</w:t>
            </w:r>
          </w:p>
        </w:tc>
        <w:tc>
          <w:tcPr>
            <w:tcW w:w="314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再生水、矿井水、海水等非常规水利用情况</w:t>
            </w:r>
          </w:p>
        </w:tc>
        <w:tc>
          <w:tcPr>
            <w:tcW w:w="14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四、算力资源利用水平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信息设备利用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机柜资源利用（上架率）水平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信息设备负荷利用水平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网络资源利用水平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9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算力设施绿色运维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绿色采购制度建设情况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应用先进节能降碳技术装备、节水技术装备情况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开展节能降碳诊断情况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废弃物处理、退役电器电子产品循环利用情况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10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布局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科学布局水平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自评总分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</w:tbl>
    <w:p>
      <w:pPr>
        <w:rPr>
          <w:rFonts w:hint="default" w:ascii="Times New Roman" w:hAnsi="Times New Roman" w:cs="Times New Roman"/>
          <w:sz w:val="24"/>
          <w:highlight w:val="none"/>
        </w:rPr>
      </w:pPr>
    </w:p>
    <w:p>
      <w:pPr>
        <w:rPr>
          <w:rFonts w:hint="default" w:ascii="Times New Roman" w:hAnsi="Times New Roman" w:cs="Times New Roman"/>
          <w:sz w:val="24"/>
          <w:highlight w:val="none"/>
        </w:rPr>
        <w:sectPr>
          <w:headerReference r:id="rId12" w:type="default"/>
          <w:footerReference r:id="rId13" w:type="even"/>
          <w:pgSz w:w="11910" w:h="16840"/>
          <w:pgMar w:top="1440" w:right="1800" w:bottom="1440" w:left="1800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Style w:val="9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Style w:val="9"/>
          <w:rFonts w:hint="eastAsia" w:ascii="黑体" w:hAnsi="黑体" w:eastAsia="黑体" w:cs="黑体"/>
          <w:b w:val="0"/>
          <w:bCs w:val="0"/>
          <w:sz w:val="36"/>
          <w:szCs w:val="36"/>
        </w:rPr>
        <w:t>五、</w:t>
      </w:r>
      <w:r>
        <w:rPr>
          <w:rStyle w:val="9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具体情况说明（</w:t>
      </w:r>
      <w:r>
        <w:rPr>
          <w:rStyle w:val="9"/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提纲</w:t>
      </w:r>
      <w:r>
        <w:rPr>
          <w:rStyle w:val="9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Style w:val="9"/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</w:rPr>
      </w:pP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eastAsia="zh-CN"/>
        </w:rPr>
        <w:t>（一）</w:t>
      </w:r>
      <w:r>
        <w:rPr>
          <w:rFonts w:hint="default" w:ascii="Times New Roman" w:hAnsi="Times New Roman" w:eastAsia="楷体_GB2312" w:cs="Times New Roman"/>
          <w:sz w:val="32"/>
          <w:lang w:eastAsia="zh-CN"/>
        </w:rPr>
        <w:t>总体</w:t>
      </w:r>
      <w:r>
        <w:rPr>
          <w:rFonts w:hint="default" w:ascii="Times New Roman" w:hAnsi="Times New Roman" w:eastAsia="楷体_GB2312" w:cs="Times New Roman"/>
          <w:sz w:val="32"/>
        </w:rPr>
        <w:t>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基本情况（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00字以内）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简要介绍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申报算力设施所属领域、所属类型、用途方向、地理位置、总占地面积、总建筑面积、已安装机柜数、折合标准机柜数、年总用电量等基本情况。可配有一到两幅算力设施外景图或效果图。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绿色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建设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开展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对照国家绿色算力设施评价指标表，逐项介绍各指标具体开展工作情况和建设亮点，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要求文字内容精练，逻辑清晰，体现具体工作内容和实施效果，并配有对应图表。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</w:rPr>
      </w:pP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eastAsia="zh-CN"/>
        </w:rPr>
        <w:t>（二）</w:t>
      </w:r>
      <w:r>
        <w:rPr>
          <w:rFonts w:hint="default" w:ascii="Times New Roman" w:hAnsi="Times New Roman" w:eastAsia="楷体_GB2312" w:cs="Times New Roman"/>
          <w:sz w:val="32"/>
        </w:rPr>
        <w:t>绿色</w:t>
      </w:r>
      <w:r>
        <w:rPr>
          <w:rFonts w:hint="eastAsia" w:ascii="Times New Roman" w:hAnsi="Times New Roman" w:eastAsia="楷体_GB2312" w:cs="Times New Roman"/>
          <w:sz w:val="32"/>
          <w:lang w:eastAsia="zh-CN"/>
        </w:rPr>
        <w:t>算力设施</w:t>
      </w:r>
      <w:r>
        <w:rPr>
          <w:rFonts w:hint="default" w:ascii="Times New Roman" w:hAnsi="Times New Roman" w:eastAsia="楷体_GB2312" w:cs="Times New Roman"/>
          <w:sz w:val="32"/>
        </w:rPr>
        <w:t>建设</w:t>
      </w:r>
      <w:r>
        <w:rPr>
          <w:rFonts w:hint="default" w:ascii="Times New Roman" w:hAnsi="Times New Roman" w:eastAsia="楷体_GB2312" w:cs="Times New Roman"/>
          <w:sz w:val="32"/>
          <w:lang w:eastAsia="zh-CN"/>
        </w:rPr>
        <w:t>具体</w:t>
      </w:r>
      <w:r>
        <w:rPr>
          <w:rFonts w:hint="default" w:ascii="Times New Roman" w:hAnsi="Times New Roman" w:eastAsia="楷体_GB2312" w:cs="Times New Roman"/>
          <w:sz w:val="32"/>
        </w:rPr>
        <w:t>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对照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《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2026年度国家绿色算力设施评价指标体系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》，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逐项详细说明自评分数理由，以及相应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证明材料索引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eastAsia="zh-CN" w:bidi="ar"/>
        </w:rPr>
        <w:t>第几项证明材料、证明材料名称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highlight w:val="none"/>
          <w:lang w:eastAsia="zh-CN" w:bidi="ar"/>
        </w:rPr>
        <w:t>及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eastAsia="zh-CN" w:bidi="ar"/>
        </w:rPr>
        <w:t>页码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也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可以表格形式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体现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，格式见附表。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  <w:t>（三）证明材料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清单</w:t>
      </w:r>
    </w:p>
    <w:p>
      <w:pPr>
        <w:keepNext w:val="0"/>
        <w:keepLines w:val="0"/>
        <w:pageBreakBefore w:val="0"/>
        <w:tabs>
          <w:tab w:val="center" w:pos="6663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对证明材料进行编目（包含页码信息）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并在本小节列出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  <w:t>（四）证明材料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5" w:leftChars="7" w:firstLine="624" w:firstLineChars="195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按清单所列顺序将证明材料附在本小节内。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证明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材料包括但不限于以下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内容。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1.申报单位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营业执照（必要）;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2.覆盖申报算力设施的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增值电信业务经营许可证（如有）；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相关主管部门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同意算力设施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建设的批复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（必要）；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财产权属相关证明（必要）；</w:t>
      </w:r>
    </w:p>
    <w:p>
      <w:pPr>
        <w:keepNext w:val="0"/>
        <w:keepLines w:val="0"/>
        <w:pageBreakBefore w:val="0"/>
        <w:tabs>
          <w:tab w:val="center" w:pos="6663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已获得的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国家和地方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节能环保相关奖励证书（如有）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5" w:leftChars="7" w:firstLine="624" w:firstLineChars="195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6.相关检测报告、认证报告等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0"/>
        </w:numPr>
        <w:snapToGrid w:val="0"/>
        <w:spacing w:beforeLines="0" w:afterLines="0" w:line="360" w:lineRule="auto"/>
        <w:ind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902"/>
        <w:gridCol w:w="2688"/>
        <w:gridCol w:w="672"/>
        <w:gridCol w:w="672"/>
        <w:gridCol w:w="1212"/>
        <w:gridCol w:w="15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3590" w:type="dxa"/>
            <w:gridSpan w:val="2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指标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权重分值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自评分数</w:t>
            </w: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理由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说明</w:t>
            </w: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证明材料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索引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317" w:type="dxa"/>
            <w:gridSpan w:val="7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  <w:t>一、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  <w:t>能源利用水平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能源高效利用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电能利用效率（PUE）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（第几项证明材料、证明材料名称、页码，下同）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单位算力能效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单位能耗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产出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效益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清洁能源利用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可再生能源电量占比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02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26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余热余冷利用水平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二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highlight w:val="none"/>
                <w:lang w:bidi="ar"/>
              </w:rPr>
              <w:t>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碳排放管理水平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碳排放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碳利用效率（CUE）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数字化碳管理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数字化能碳管理中心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建设及运行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产品碳足迹</w:t>
            </w:r>
          </w:p>
        </w:tc>
        <w:tc>
          <w:tcPr>
            <w:tcW w:w="26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参与产品碳足迹标准制修订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三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highlight w:val="none"/>
                <w:lang w:bidi="ar"/>
              </w:rPr>
              <w:t>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水资源利用水平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利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用效率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90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非常规水利用</w:t>
            </w:r>
          </w:p>
        </w:tc>
        <w:tc>
          <w:tcPr>
            <w:tcW w:w="26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再生水、矿井水、海水等非常规水利用情况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  <w:t>四、算力资源利用水平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信息设备利用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机柜资源利用（上架率）水平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信息设备负荷利用水平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网络资源利用水平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算力设施绿色运维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绿色采购制度建设情况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应用先进节能降碳技术装备、节水技术装备情况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开展节能降碳诊断情况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废弃物处理、退役电器电子产品循环利用情况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布局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科学布局水平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自评总分</w:t>
            </w:r>
          </w:p>
        </w:tc>
        <w:tc>
          <w:tcPr>
            <w:tcW w:w="3480" w:type="dxa"/>
            <w:gridSpan w:val="3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5A62B8-AE38-4B07-AEC0-AE90932DE0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755DB1F-762C-4166-8A0C-75233CCC21E1}"/>
  </w:font>
  <w:font w:name="DejaVu Sans">
    <w:altName w:val="Cascadia Mono SemiLight"/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Mono CJK JP Regular">
    <w:altName w:val="华文细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89A6E3C-FEB4-4707-B597-0C746198530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AD8F7D1-1124-43E9-A3F5-99CD47A08D62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D128A55B-F2A6-45A3-B584-ED44454BFB21}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  <w:embedRegular r:id="rId6" w:fontKey="{8B34A7FA-E80F-40B5-8445-5698C9A5BACC}"/>
  </w:font>
  <w:font w:name="Cascadia Mono SemiLight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210" w:rightChars="100"/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ind w:right="210" w:righ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D1Cbr/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ind w:right="210" w:righ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矩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DHhgyL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矩形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l1uVLQAAAABQEAAA8AAAAAAAAAAQAgAAAAIgAAAGRycy9kb3ducmV2LnhtbFBL&#10;AQIUABQAAAAIAIdO4kAF0X+AxQEAAJoDAAAOAAAAAAAAAAEAIAAAAB8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Ok+1OH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210" w:rightChars="100"/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ind w:right="210" w:righ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KGL5qD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ind w:right="210" w:righ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0"/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540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HX3XP7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矩形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643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JkY95/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tabs>
        <w:tab w:val="left" w:pos="426"/>
      </w:tabs>
      <w:ind w:left="424" w:leftChars="202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6B126E"/>
    <w:multiLevelType w:val="multilevel"/>
    <w:tmpl w:val="546B126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31A4C"/>
    <w:rsid w:val="18FF116A"/>
    <w:rsid w:val="77F31A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character" w:customStyle="1" w:styleId="9">
    <w:name w:val="标题 1 Char"/>
    <w:link w:val="3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customStyle="1" w:styleId="10">
    <w:name w:val="标题1"/>
    <w:basedOn w:val="1"/>
    <w:next w:val="1"/>
    <w:qFormat/>
    <w:uiPriority w:val="0"/>
    <w:pPr>
      <w:spacing w:before="240" w:after="60"/>
      <w:jc w:val="center"/>
      <w:outlineLvl w:val="0"/>
    </w:pPr>
    <w:rPr>
      <w:rFonts w:ascii="黑体" w:hAnsi="黑体" w:eastAsia="黑体"/>
      <w:b/>
      <w:kern w:val="0"/>
      <w:sz w:val="36"/>
    </w:r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jc w:val="left"/>
    </w:pPr>
    <w:rPr>
      <w:rFonts w:ascii="Noto Sans Mono CJK JP Regular" w:hAnsi="Noto Sans Mono CJK JP Regular" w:eastAsia="Noto Sans Mono CJK JP Regular" w:cs="Noto Sans Mono CJK JP Regular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header" Target="header6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2026-09-20T16:10:00Z</dcterms:created>
  <dc:creator>kylin</dc:creator>
  <cp:lastModifiedBy>陈</cp:lastModifiedBy>
  <dcterms:modified xsi:type="dcterms:W3CDTF">2026-09-21T08:53:37Z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B6F2892E627E4372BAB7E2FAFB13F280_13</vt:lpwstr>
  </property>
</Properties>
</file>